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41FE" w14:textId="463E84CB" w:rsidR="00ED3E9D" w:rsidRPr="00ED3E9D" w:rsidRDefault="00ED3E9D" w:rsidP="00ED3E9D">
      <w:pPr>
        <w:rPr>
          <w:b/>
          <w:bCs/>
          <w:u w:val="single"/>
        </w:rPr>
      </w:pPr>
      <w:r w:rsidRPr="00ED3E9D">
        <w:rPr>
          <w:b/>
          <w:bCs/>
          <w:u w:val="single"/>
        </w:rPr>
        <w:t>Secure Abonnementsvoorwaarden</w:t>
      </w:r>
    </w:p>
    <w:p w14:paraId="7EE8F866" w14:textId="77777777" w:rsidR="00ED3E9D" w:rsidRDefault="00ED3E9D" w:rsidP="00ED3E9D">
      <w:r w:rsidRPr="00ED3E9D">
        <w:rPr>
          <w:b/>
          <w:bCs/>
        </w:rPr>
        <w:t>Artikel 1 – Definities</w:t>
      </w:r>
      <w:r w:rsidRPr="00ED3E9D">
        <w:t xml:space="preserve"> 1.1 Het Burgerloket: de opdrachtnemer, handelend als dienstverlener. </w:t>
      </w:r>
    </w:p>
    <w:p w14:paraId="524FFD12" w14:textId="77777777" w:rsidR="00ED3E9D" w:rsidRDefault="00ED3E9D" w:rsidP="00ED3E9D">
      <w:r w:rsidRPr="00ED3E9D">
        <w:t xml:space="preserve">1.2 Abonnee: de natuurlijke persoon die een abonnement afsluit. </w:t>
      </w:r>
    </w:p>
    <w:p w14:paraId="74858A42" w14:textId="4A8E5B43" w:rsidR="00ED3E9D" w:rsidRPr="00ED3E9D" w:rsidRDefault="00ED3E9D" w:rsidP="00ED3E9D">
      <w:r w:rsidRPr="00ED3E9D">
        <w:t>1.3 Dienstverlening: alle vormen van advies, ondersteuning en doorverwijzing zoals aangeboden binnen het gekozen pakket.</w:t>
      </w:r>
    </w:p>
    <w:p w14:paraId="2EC40B8F" w14:textId="77777777" w:rsidR="00ED3E9D" w:rsidRDefault="00ED3E9D" w:rsidP="00ED3E9D">
      <w:r w:rsidRPr="00ED3E9D">
        <w:rPr>
          <w:b/>
          <w:bCs/>
        </w:rPr>
        <w:t>Artikel 2 – Aard van de dienstverlening</w:t>
      </w:r>
      <w:r w:rsidRPr="00ED3E9D">
        <w:t xml:space="preserve"> </w:t>
      </w:r>
    </w:p>
    <w:p w14:paraId="362065F6" w14:textId="77777777" w:rsidR="00ED3E9D" w:rsidRDefault="00ED3E9D" w:rsidP="00ED3E9D">
      <w:r w:rsidRPr="00ED3E9D">
        <w:t xml:space="preserve">2.1 Het Burgerloket verleent uitsluitend adviserende en ondersteunende diensten. </w:t>
      </w:r>
    </w:p>
    <w:p w14:paraId="546601AB" w14:textId="77777777" w:rsidR="00ED3E9D" w:rsidRDefault="00ED3E9D" w:rsidP="00ED3E9D">
      <w:r w:rsidRPr="00ED3E9D">
        <w:t xml:space="preserve">2.2 De dienstverlening kwalificeert als een inspanningsverplichting en nadrukkelijk niet als resultaatsverplichting. </w:t>
      </w:r>
    </w:p>
    <w:p w14:paraId="4215EFC7" w14:textId="6F9F7C07" w:rsidR="00ED3E9D" w:rsidRPr="00ED3E9D" w:rsidRDefault="00ED3E9D" w:rsidP="00ED3E9D">
      <w:r w:rsidRPr="00ED3E9D">
        <w:t>2.3 Het Burgerloket bepaalt de inhoud, omvang en wijze van dienstverlening naar eigen inzicht.</w:t>
      </w:r>
    </w:p>
    <w:p w14:paraId="7F0F7762" w14:textId="77777777" w:rsidR="00ED3E9D" w:rsidRDefault="00ED3E9D" w:rsidP="00ED3E9D">
      <w:r w:rsidRPr="00ED3E9D">
        <w:rPr>
          <w:b/>
          <w:bCs/>
        </w:rPr>
        <w:t>Artikel 3 – Beoordelings- en acceptatiebeleid</w:t>
      </w:r>
      <w:r w:rsidRPr="00ED3E9D">
        <w:t xml:space="preserve"> </w:t>
      </w:r>
    </w:p>
    <w:p w14:paraId="04CC8E43" w14:textId="77777777" w:rsidR="00ED3E9D" w:rsidRDefault="00ED3E9D" w:rsidP="00ED3E9D">
      <w:r w:rsidRPr="00ED3E9D">
        <w:t xml:space="preserve">3.1 Het Burgerloket behoudt zich het recht voor om aanvragen, dossiers of verzoeken zonder opgaaf van redenen te weigeren. </w:t>
      </w:r>
    </w:p>
    <w:p w14:paraId="5E9C6B0D" w14:textId="0F63DAC6" w:rsidR="00ED3E9D" w:rsidRPr="00ED3E9D" w:rsidRDefault="00ED3E9D" w:rsidP="00ED3E9D">
      <w:r w:rsidRPr="00ED3E9D">
        <w:t>3.2 Er bestaat voor de abonnee geen afdwingbaar recht op inhoudelijke behandeling van een zaak. 3.3 Het Burgerloket kan nadere voorwaarden stellen alvorens een verzoek in behandeling te nemen.</w:t>
      </w:r>
    </w:p>
    <w:p w14:paraId="0ED72020" w14:textId="77777777" w:rsidR="00ED3E9D" w:rsidRDefault="00ED3E9D" w:rsidP="00ED3E9D">
      <w:r w:rsidRPr="00ED3E9D">
        <w:rPr>
          <w:b/>
          <w:bCs/>
        </w:rPr>
        <w:t>Artikel 4 – Beperkingen van het pakket</w:t>
      </w:r>
      <w:r w:rsidRPr="00ED3E9D">
        <w:t xml:space="preserve"> </w:t>
      </w:r>
    </w:p>
    <w:p w14:paraId="6474871B" w14:textId="77777777" w:rsidR="00ED3E9D" w:rsidRDefault="00ED3E9D" w:rsidP="00ED3E9D">
      <w:r w:rsidRPr="00ED3E9D">
        <w:t xml:space="preserve">4.1 De dienstverlening binnen dit pakket is beperkt tot laagdrempelige en niet-complexe vraagstukken. </w:t>
      </w:r>
    </w:p>
    <w:p w14:paraId="31C3AFAF" w14:textId="6DF82A1D" w:rsidR="00ED3E9D" w:rsidRPr="00ED3E9D" w:rsidRDefault="00ED3E9D" w:rsidP="00ED3E9D">
      <w:r w:rsidRPr="00ED3E9D">
        <w:t>4.2 Complexe, tijdsintensieve of risicovolle zaken kunnen worden geweigerd of tegen aanvullende voorwaarden behandeld.</w:t>
      </w:r>
    </w:p>
    <w:p w14:paraId="139514CA" w14:textId="77777777" w:rsidR="00ED3E9D" w:rsidRDefault="00ED3E9D" w:rsidP="00ED3E9D">
      <w:r w:rsidRPr="00ED3E9D">
        <w:rPr>
          <w:b/>
          <w:bCs/>
        </w:rPr>
        <w:t>Artikel 5 – Looptijd en betaling</w:t>
      </w:r>
      <w:r w:rsidRPr="00ED3E9D">
        <w:t xml:space="preserve"> </w:t>
      </w:r>
    </w:p>
    <w:p w14:paraId="36989387" w14:textId="77777777" w:rsidR="00ED3E9D" w:rsidRDefault="00ED3E9D" w:rsidP="00ED3E9D">
      <w:r w:rsidRPr="00ED3E9D">
        <w:t xml:space="preserve">5.1 Het abonnement wordt aangegaan voor een vaste duur van 12 maanden. </w:t>
      </w:r>
    </w:p>
    <w:p w14:paraId="0A4A4F25" w14:textId="77777777" w:rsidR="00ED3E9D" w:rsidRDefault="00ED3E9D" w:rsidP="00ED3E9D">
      <w:r w:rsidRPr="00ED3E9D">
        <w:t xml:space="preserve">5.2 Betaling geschiedt maandelijks vooruit. </w:t>
      </w:r>
    </w:p>
    <w:p w14:paraId="08A10B2F" w14:textId="77777777" w:rsidR="00ED3E9D" w:rsidRDefault="00ED3E9D" w:rsidP="00ED3E9D">
      <w:r w:rsidRPr="00ED3E9D">
        <w:t xml:space="preserve">5.3 Tussentijdse opzegging door de abonnee is uitgesloten, behoudens dwingendrechtelijke bepalingen. </w:t>
      </w:r>
    </w:p>
    <w:p w14:paraId="3B379DDF" w14:textId="5FCAF836" w:rsidR="00ED3E9D" w:rsidRPr="00ED3E9D" w:rsidRDefault="00ED3E9D" w:rsidP="00ED3E9D">
      <w:r w:rsidRPr="00ED3E9D">
        <w:t>5.4 Na afloop van de initiële looptijd kan het abonnement maandelijks worden opgezegd met een opzegtermijn van één (1) maand.</w:t>
      </w:r>
    </w:p>
    <w:p w14:paraId="3FDEDE39" w14:textId="77777777" w:rsidR="00ED3E9D" w:rsidRDefault="00ED3E9D" w:rsidP="00ED3E9D">
      <w:r w:rsidRPr="00ED3E9D">
        <w:rPr>
          <w:b/>
          <w:bCs/>
        </w:rPr>
        <w:t>Artikel 6 – Beëindiging en opschorting</w:t>
      </w:r>
      <w:r w:rsidRPr="00ED3E9D">
        <w:t xml:space="preserve"> </w:t>
      </w:r>
    </w:p>
    <w:p w14:paraId="702E73B4" w14:textId="77777777" w:rsidR="00ED3E9D" w:rsidRDefault="00ED3E9D" w:rsidP="00ED3E9D">
      <w:r w:rsidRPr="00ED3E9D">
        <w:t xml:space="preserve">6.1 Het Burgerloket kan de overeenkomst met onmiddellijke ingang beëindigen bij misbruik, verstoring van de vertrouwensrelatie of onjuiste informatie. </w:t>
      </w:r>
    </w:p>
    <w:p w14:paraId="0FE2484D" w14:textId="77777777" w:rsidR="00ED3E9D" w:rsidRDefault="00ED3E9D" w:rsidP="00ED3E9D">
      <w:r w:rsidRPr="00ED3E9D">
        <w:t xml:space="preserve">6.2 Daarnaast kan het abonnement opgezegd worden met inachtneming van een redelijke termijn, zonder schadeplichtigheid. </w:t>
      </w:r>
    </w:p>
    <w:p w14:paraId="5FB050EC" w14:textId="4119A52B" w:rsidR="00ED3E9D" w:rsidRPr="00ED3E9D" w:rsidRDefault="00ED3E9D" w:rsidP="00ED3E9D">
      <w:r w:rsidRPr="00ED3E9D">
        <w:t>6.3 Het Burgerloket kan de dienstverlening opschorten indien dit redelijkerwijs noodzakelijk is.</w:t>
      </w:r>
    </w:p>
    <w:p w14:paraId="4E987E3F" w14:textId="77777777" w:rsidR="00ED3E9D" w:rsidRDefault="00ED3E9D" w:rsidP="00ED3E9D">
      <w:r w:rsidRPr="00ED3E9D">
        <w:rPr>
          <w:b/>
          <w:bCs/>
        </w:rPr>
        <w:t>Artikel 7 – Coulanceregeling</w:t>
      </w:r>
      <w:r w:rsidRPr="00ED3E9D">
        <w:t xml:space="preserve"> </w:t>
      </w:r>
    </w:p>
    <w:p w14:paraId="0F62F136" w14:textId="77777777" w:rsidR="00ED3E9D" w:rsidRDefault="00ED3E9D" w:rsidP="00ED3E9D">
      <w:r w:rsidRPr="00ED3E9D">
        <w:lastRenderedPageBreak/>
        <w:t xml:space="preserve">7.1 Bij aantoonbare ingrijpende inkomensdaling of inkomen onder de bijstandsnorm kan een verzoek tot aanpassing worden ingediend. </w:t>
      </w:r>
    </w:p>
    <w:p w14:paraId="7573B860" w14:textId="77777777" w:rsidR="00ED3E9D" w:rsidRDefault="00ED3E9D" w:rsidP="00ED3E9D">
      <w:r w:rsidRPr="00ED3E9D">
        <w:t xml:space="preserve">7.2 Het Burgerloket beoordeelt dit volledig discretionair. </w:t>
      </w:r>
    </w:p>
    <w:p w14:paraId="0A1D5092" w14:textId="61CC4B5A" w:rsidR="00ED3E9D" w:rsidRPr="00ED3E9D" w:rsidRDefault="00ED3E9D" w:rsidP="00ED3E9D">
      <w:r w:rsidRPr="00ED3E9D">
        <w:t>7.3 Aan deze regeling kunnen geen afdwingbare rechten worden ontleend.</w:t>
      </w:r>
    </w:p>
    <w:p w14:paraId="21A8948F" w14:textId="77777777" w:rsidR="00ED3E9D" w:rsidRPr="00ED3E9D" w:rsidRDefault="00ED3E9D" w:rsidP="00ED3E9D">
      <w:r w:rsidRPr="00ED3E9D">
        <w:rPr>
          <w:b/>
          <w:bCs/>
        </w:rPr>
        <w:t>Artikel 8 – Diensten Secure</w:t>
      </w:r>
      <w:r w:rsidRPr="00ED3E9D">
        <w:t xml:space="preserve"> Huurrecht, verbintenissenrecht (aankopen, garantie, overeenkomsten), arbeidsrecht (conflicten op de werkvloer), sector kanton, verzekeringsrecht, autoschade, aansprakelijkheid tot €25.000, bezwaarprocedures (verkeersboetes, WOZ, overtredingen), schadevergoeding bij vluchtvertraging, studieloopbaanbegeleiding.</w:t>
      </w:r>
    </w:p>
    <w:p w14:paraId="6F1871AC" w14:textId="77777777" w:rsidR="00ED3E9D" w:rsidRDefault="00ED3E9D" w:rsidP="00ED3E9D">
      <w:r w:rsidRPr="00ED3E9D">
        <w:rPr>
          <w:b/>
          <w:bCs/>
        </w:rPr>
        <w:t xml:space="preserve">Artikel 9 – Fair </w:t>
      </w:r>
      <w:proofErr w:type="spellStart"/>
      <w:r w:rsidRPr="00ED3E9D">
        <w:rPr>
          <w:b/>
          <w:bCs/>
        </w:rPr>
        <w:t>Use</w:t>
      </w:r>
      <w:proofErr w:type="spellEnd"/>
      <w:r w:rsidRPr="00ED3E9D">
        <w:t xml:space="preserve"> </w:t>
      </w:r>
    </w:p>
    <w:p w14:paraId="4AEBFEF7" w14:textId="77777777" w:rsidR="00ED3E9D" w:rsidRDefault="00ED3E9D" w:rsidP="00ED3E9D">
      <w:r w:rsidRPr="00ED3E9D">
        <w:t xml:space="preserve">9.1 Het Burgerloket hanteert een fair </w:t>
      </w:r>
      <w:proofErr w:type="spellStart"/>
      <w:r w:rsidRPr="00ED3E9D">
        <w:t>use</w:t>
      </w:r>
      <w:proofErr w:type="spellEnd"/>
      <w:r w:rsidRPr="00ED3E9D">
        <w:t xml:space="preserve"> policy voor het gebruik van diensten. </w:t>
      </w:r>
    </w:p>
    <w:p w14:paraId="5B57E92C" w14:textId="17CDBD83" w:rsidR="00ED3E9D" w:rsidRPr="00ED3E9D" w:rsidRDefault="00ED3E9D" w:rsidP="00ED3E9D">
      <w:r w:rsidRPr="00ED3E9D">
        <w:t>9.2 Bij excessief of disproportioneel gebruik kan Het Burgerloket de dienstverlening beperken, aanvullende voorwaarden stellen of de overeenkomst beëindigen.</w:t>
      </w:r>
    </w:p>
    <w:p w14:paraId="72AD8BE8" w14:textId="77777777" w:rsidR="00ED3E9D" w:rsidRDefault="00ED3E9D" w:rsidP="00ED3E9D">
      <w:r w:rsidRPr="00ED3E9D">
        <w:rPr>
          <w:b/>
          <w:bCs/>
        </w:rPr>
        <w:t>Artikel 10 – Beperkingen en uitsluitingen</w:t>
      </w:r>
      <w:r w:rsidRPr="00ED3E9D">
        <w:t xml:space="preserve"> </w:t>
      </w:r>
    </w:p>
    <w:p w14:paraId="7061AA01" w14:textId="77777777" w:rsidR="00ED3E9D" w:rsidRDefault="00ED3E9D" w:rsidP="00ED3E9D">
      <w:r w:rsidRPr="00ED3E9D">
        <w:t xml:space="preserve">10.1 Het Burgerloket behoudt zich te allen tijde het recht voor om verzoeken en opdrachten te weigeren, de inhoud en omvang van de dienstverlening te wijzigen, aanvullende voorwaarden te stellen en de overeenkomst te beëindigen, voor zover niet in strijd met dwingend recht. </w:t>
      </w:r>
    </w:p>
    <w:p w14:paraId="0B1AA9EA" w14:textId="77777777" w:rsidR="00ED3E9D" w:rsidRDefault="00ED3E9D" w:rsidP="00ED3E9D">
      <w:r w:rsidRPr="00ED3E9D">
        <w:t xml:space="preserve">10.2 Het Burgerloket is nimmer aansprakelijk voor indirecte schade, gevolgschade of gederfde inkomsten. </w:t>
      </w:r>
    </w:p>
    <w:p w14:paraId="0EA75E58" w14:textId="77777777" w:rsidR="00ED3E9D" w:rsidRDefault="00ED3E9D" w:rsidP="00ED3E9D">
      <w:r w:rsidRPr="00ED3E9D">
        <w:t xml:space="preserve">10.3 Iedere aansprakelijkheid is beperkt tot het bedrag dat door de abonnee in de voorafgaande 12 maanden is betaald, tenzij sprake is van opzet of grove nalatigheid. </w:t>
      </w:r>
    </w:p>
    <w:p w14:paraId="569911CD" w14:textId="18F51EB2" w:rsidR="00ED3E9D" w:rsidRPr="00ED3E9D" w:rsidRDefault="00ED3E9D" w:rsidP="00ED3E9D">
      <w:r w:rsidRPr="00ED3E9D">
        <w:t>10.4 Indien enige bepaling nietig of vernietigbaar blijkt, blijven de overige bepalingen onverminderd van kracht.</w:t>
      </w:r>
    </w:p>
    <w:p w14:paraId="01A6CDD4" w14:textId="77777777" w:rsidR="00ED3E9D" w:rsidRDefault="00ED3E9D" w:rsidP="00ED3E9D">
      <w:r w:rsidRPr="00ED3E9D">
        <w:rPr>
          <w:b/>
          <w:bCs/>
        </w:rPr>
        <w:t>Artikel 11 – Overige bepalingen</w:t>
      </w:r>
      <w:r w:rsidRPr="00ED3E9D">
        <w:t xml:space="preserve"> </w:t>
      </w:r>
    </w:p>
    <w:p w14:paraId="778CCA46" w14:textId="77777777" w:rsidR="00ED3E9D" w:rsidRDefault="00ED3E9D" w:rsidP="00ED3E9D">
      <w:r w:rsidRPr="00ED3E9D">
        <w:t xml:space="preserve">11.1 Deze voorwaarden zijn van toepassing op alle abonnementsvormen en kunnen door Het Burgerloket eenzijdig worden gewijzigd. </w:t>
      </w:r>
    </w:p>
    <w:p w14:paraId="494CD6FD" w14:textId="7732EBCB" w:rsidR="00ED3E9D" w:rsidRPr="00ED3E9D" w:rsidRDefault="00ED3E9D" w:rsidP="00ED3E9D">
      <w:r w:rsidRPr="00ED3E9D">
        <w:t>11.2 De abonnee bevestigt kennis te hebben genomen van deze voorwaarden door het afsluiten van het abonnement.</w:t>
      </w:r>
    </w:p>
    <w:p w14:paraId="23E088DF" w14:textId="77777777" w:rsidR="00ED3E9D" w:rsidRPr="00ED3E9D" w:rsidRDefault="00ED3E9D" w:rsidP="00ED3E9D">
      <w:r w:rsidRPr="00ED3E9D">
        <w:pict w14:anchorId="03991F2B">
          <v:rect id="_x0000_i1047" style="width:0;height:1.5pt" o:hralign="center" o:hrstd="t" o:hr="t" fillcolor="#a0a0a0" stroked="f"/>
        </w:pict>
      </w:r>
    </w:p>
    <w:p w14:paraId="77EF8822" w14:textId="3B8911F5" w:rsidR="00ED3E9D" w:rsidRPr="00ED3E9D" w:rsidRDefault="00ED3E9D" w:rsidP="00ED3E9D">
      <w:pPr>
        <w:rPr>
          <w:b/>
          <w:bCs/>
          <w:u w:val="single"/>
        </w:rPr>
      </w:pPr>
      <w:r w:rsidRPr="00ED3E9D">
        <w:rPr>
          <w:b/>
          <w:bCs/>
          <w:u w:val="single"/>
        </w:rPr>
        <w:t>Secure</w:t>
      </w:r>
      <w:proofErr w:type="gramStart"/>
      <w:r w:rsidRPr="00ED3E9D">
        <w:rPr>
          <w:b/>
          <w:bCs/>
          <w:u w:val="single"/>
        </w:rPr>
        <w:t xml:space="preserve">+ </w:t>
      </w:r>
      <w:r>
        <w:rPr>
          <w:b/>
          <w:bCs/>
          <w:u w:val="single"/>
        </w:rPr>
        <w:t xml:space="preserve"> </w:t>
      </w:r>
      <w:r w:rsidRPr="00ED3E9D">
        <w:rPr>
          <w:b/>
          <w:bCs/>
          <w:u w:val="single"/>
        </w:rPr>
        <w:t>Abonnementsvoorwaarden</w:t>
      </w:r>
      <w:proofErr w:type="gramEnd"/>
    </w:p>
    <w:p w14:paraId="3B46783D" w14:textId="77777777" w:rsidR="00ED3E9D" w:rsidRPr="00ED3E9D" w:rsidRDefault="00ED3E9D" w:rsidP="00ED3E9D">
      <w:r w:rsidRPr="00ED3E9D">
        <w:rPr>
          <w:b/>
          <w:bCs/>
        </w:rPr>
        <w:t>Artikel 1 t/m 10</w:t>
      </w:r>
      <w:r w:rsidRPr="00ED3E9D">
        <w:t xml:space="preserve"> Zelfde als Secure, met toevoeging van:</w:t>
      </w:r>
    </w:p>
    <w:p w14:paraId="70C33FCF" w14:textId="77777777" w:rsidR="00ED3E9D" w:rsidRDefault="00ED3E9D" w:rsidP="00ED3E9D">
      <w:r w:rsidRPr="00ED3E9D">
        <w:rPr>
          <w:b/>
          <w:bCs/>
        </w:rPr>
        <w:t>Artikel 11 – Uitgebreide dienstverlening</w:t>
      </w:r>
      <w:r w:rsidRPr="00ED3E9D">
        <w:t xml:space="preserve"> </w:t>
      </w:r>
    </w:p>
    <w:p w14:paraId="2E57BAD4" w14:textId="77777777" w:rsidR="00ED3E9D" w:rsidRDefault="00ED3E9D" w:rsidP="00ED3E9D">
      <w:r w:rsidRPr="00ED3E9D">
        <w:t xml:space="preserve">11.1 Toegang tot alle diensten Secure plus: ondernemingsrecht, letselschade, aanvragen vergunningen, </w:t>
      </w:r>
      <w:proofErr w:type="spellStart"/>
      <w:r w:rsidRPr="00ED3E9D">
        <w:t>mediation</w:t>
      </w:r>
      <w:proofErr w:type="spellEnd"/>
      <w:r w:rsidRPr="00ED3E9D">
        <w:t xml:space="preserve">, schuldhulpverlening, vertalen, sector kanton. </w:t>
      </w:r>
    </w:p>
    <w:p w14:paraId="197F879E" w14:textId="0D73CBA2" w:rsidR="00ED3E9D" w:rsidRPr="00ED3E9D" w:rsidRDefault="00ED3E9D" w:rsidP="00ED3E9D">
      <w:r w:rsidRPr="00ED3E9D">
        <w:t>11.2 Het Burgerloket behoudt volledige discretie bij toewijzing van capaciteit en middelen.</w:t>
      </w:r>
    </w:p>
    <w:p w14:paraId="03B459A5" w14:textId="77777777" w:rsidR="00ED3E9D" w:rsidRDefault="00ED3E9D" w:rsidP="00ED3E9D">
      <w:r w:rsidRPr="00ED3E9D">
        <w:rPr>
          <w:b/>
          <w:bCs/>
        </w:rPr>
        <w:t>Artikel 12 – Inschakeling derden</w:t>
      </w:r>
      <w:r w:rsidRPr="00ED3E9D">
        <w:t xml:space="preserve"> </w:t>
      </w:r>
    </w:p>
    <w:p w14:paraId="4C826881" w14:textId="76A71A99" w:rsidR="00ED3E9D" w:rsidRPr="00ED3E9D" w:rsidRDefault="00ED3E9D" w:rsidP="00ED3E9D">
      <w:r w:rsidRPr="00ED3E9D">
        <w:lastRenderedPageBreak/>
        <w:t>12.1 Derden kunnen worden ingeschakeld; kosten buiten abonnement vallen alleen na expliciet voorafgaande instemming van de abonnee.</w:t>
      </w:r>
    </w:p>
    <w:p w14:paraId="7A971B86" w14:textId="77777777" w:rsidR="00ED3E9D" w:rsidRDefault="00ED3E9D" w:rsidP="00ED3E9D">
      <w:r w:rsidRPr="00ED3E9D">
        <w:rPr>
          <w:b/>
          <w:bCs/>
        </w:rPr>
        <w:t>Artikel 13 – Acceptatie en uitvoering</w:t>
      </w:r>
      <w:r w:rsidRPr="00ED3E9D">
        <w:t xml:space="preserve"> </w:t>
      </w:r>
    </w:p>
    <w:p w14:paraId="5287B4D1" w14:textId="77777777" w:rsidR="00ED3E9D" w:rsidRDefault="00ED3E9D" w:rsidP="00ED3E9D">
      <w:r w:rsidRPr="00ED3E9D">
        <w:t xml:space="preserve">13.1 Het Burgerloket behoudt zich het recht voor om per individueel geval te bepalen of en in welke mate dienstverlening wordt verleend. </w:t>
      </w:r>
    </w:p>
    <w:p w14:paraId="41EFE7DE" w14:textId="1207DBCB" w:rsidR="00ED3E9D" w:rsidRPr="00ED3E9D" w:rsidRDefault="00ED3E9D" w:rsidP="00ED3E9D">
      <w:r w:rsidRPr="00ED3E9D">
        <w:t>13.2 Het Burgerloket kan de uitvoering van een zaak beëindigen indien voortzetting naar haar oordeel niet (langer) redelijk of haalbaar is.</w:t>
      </w:r>
    </w:p>
    <w:p w14:paraId="4FB7D301" w14:textId="77777777" w:rsidR="00ED3E9D" w:rsidRDefault="00ED3E9D" w:rsidP="00ED3E9D">
      <w:r w:rsidRPr="00ED3E9D">
        <w:rPr>
          <w:b/>
          <w:bCs/>
        </w:rPr>
        <w:t xml:space="preserve">Artikel 14 – Fair </w:t>
      </w:r>
      <w:proofErr w:type="spellStart"/>
      <w:r w:rsidRPr="00ED3E9D">
        <w:rPr>
          <w:b/>
          <w:bCs/>
        </w:rPr>
        <w:t>Use</w:t>
      </w:r>
      <w:proofErr w:type="spellEnd"/>
      <w:r w:rsidRPr="00ED3E9D">
        <w:t xml:space="preserve"> </w:t>
      </w:r>
    </w:p>
    <w:p w14:paraId="1B1C82B5" w14:textId="77777777" w:rsidR="00ED3E9D" w:rsidRDefault="00ED3E9D" w:rsidP="00ED3E9D">
      <w:r w:rsidRPr="00ED3E9D">
        <w:t xml:space="preserve">14.1 Het Burgerloket hanteert een fair </w:t>
      </w:r>
      <w:proofErr w:type="spellStart"/>
      <w:r w:rsidRPr="00ED3E9D">
        <w:t>use</w:t>
      </w:r>
      <w:proofErr w:type="spellEnd"/>
      <w:r w:rsidRPr="00ED3E9D">
        <w:t xml:space="preserve"> policy. </w:t>
      </w:r>
    </w:p>
    <w:p w14:paraId="2B9F02AC" w14:textId="5A26BC8E" w:rsidR="00ED3E9D" w:rsidRPr="00ED3E9D" w:rsidRDefault="00ED3E9D" w:rsidP="00ED3E9D">
      <w:r w:rsidRPr="00ED3E9D">
        <w:t>14.2 Bij excessief of disproportioneel gebruik kan Het Burgerloket de dienstverlening beperken, aanvullende voorwaarden stellen of de overeenkomst beëindigen.</w:t>
      </w:r>
    </w:p>
    <w:p w14:paraId="37606968" w14:textId="77777777" w:rsidR="00ED3E9D" w:rsidRDefault="00ED3E9D" w:rsidP="00ED3E9D">
      <w:r w:rsidRPr="00ED3E9D">
        <w:rPr>
          <w:b/>
          <w:bCs/>
        </w:rPr>
        <w:t>Artikel 15 – Beperkingen en uitsluitingen</w:t>
      </w:r>
      <w:r w:rsidRPr="00ED3E9D">
        <w:t xml:space="preserve"> </w:t>
      </w:r>
    </w:p>
    <w:p w14:paraId="0E363DDB" w14:textId="2FCF1B8B" w:rsidR="00ED3E9D" w:rsidRPr="00ED3E9D" w:rsidRDefault="00ED3E9D" w:rsidP="00ED3E9D">
      <w:r w:rsidRPr="00ED3E9D">
        <w:t>15.1 Complexe, risicovolle of disproportioneel belastende zaken kunnen worden geweigerd. 15.2 Geen garantie op doorlooptijd, resultaat of uitkomst.</w:t>
      </w:r>
    </w:p>
    <w:p w14:paraId="291F6C7C" w14:textId="77777777" w:rsidR="00ED3E9D" w:rsidRDefault="00ED3E9D" w:rsidP="00ED3E9D">
      <w:r w:rsidRPr="00ED3E9D">
        <w:rPr>
          <w:b/>
          <w:bCs/>
        </w:rPr>
        <w:t>Artikel 16 – Beëindiging</w:t>
      </w:r>
      <w:r w:rsidRPr="00ED3E9D">
        <w:t xml:space="preserve"> </w:t>
      </w:r>
    </w:p>
    <w:p w14:paraId="2B2873C2" w14:textId="77777777" w:rsidR="00ED3E9D" w:rsidRDefault="00ED3E9D" w:rsidP="00ED3E9D">
      <w:r w:rsidRPr="00ED3E9D">
        <w:t xml:space="preserve">16.1 Beëindiging conform artikel 6. </w:t>
      </w:r>
    </w:p>
    <w:p w14:paraId="51EFA4F8" w14:textId="35918858" w:rsidR="00ED3E9D" w:rsidRPr="00ED3E9D" w:rsidRDefault="00ED3E9D" w:rsidP="00ED3E9D">
      <w:r w:rsidRPr="00ED3E9D">
        <w:t>16.2 Beëindiging indien dienstverlening een onevenredige belasting vormt.</w:t>
      </w:r>
    </w:p>
    <w:p w14:paraId="71989096" w14:textId="77777777" w:rsidR="00ED3E9D" w:rsidRPr="00ED3E9D" w:rsidRDefault="00ED3E9D" w:rsidP="00ED3E9D">
      <w:r w:rsidRPr="00ED3E9D">
        <w:rPr>
          <w:b/>
          <w:bCs/>
        </w:rPr>
        <w:t>Artikel 17 t/m 19 – Algemene bepalingen</w:t>
      </w:r>
      <w:r w:rsidRPr="00ED3E9D">
        <w:t xml:space="preserve"> Zelfde als Secure (algemene bepalingen, aansprakelijkheid, nietigheid, wijzigingen, opzegging).</w:t>
      </w:r>
    </w:p>
    <w:p w14:paraId="04EFCA2D" w14:textId="77777777" w:rsidR="00ED3E9D" w:rsidRPr="00ED3E9D" w:rsidRDefault="00ED3E9D" w:rsidP="00ED3E9D">
      <w:r w:rsidRPr="00ED3E9D">
        <w:pict w14:anchorId="244D7549">
          <v:rect id="_x0000_i1048" style="width:0;height:1.5pt" o:hralign="center" o:hrstd="t" o:hr="t" fillcolor="#a0a0a0" stroked="f"/>
        </w:pict>
      </w:r>
    </w:p>
    <w:p w14:paraId="7E2BC13D" w14:textId="7677BC1D" w:rsidR="00ED3E9D" w:rsidRPr="00ED3E9D" w:rsidRDefault="00ED3E9D" w:rsidP="00ED3E9D">
      <w:pPr>
        <w:rPr>
          <w:b/>
          <w:bCs/>
          <w:u w:val="single"/>
        </w:rPr>
      </w:pPr>
      <w:r w:rsidRPr="00ED3E9D">
        <w:rPr>
          <w:b/>
          <w:bCs/>
          <w:u w:val="single"/>
        </w:rPr>
        <w:t>Absolute Secure Abonnementsvoorwaarden</w:t>
      </w:r>
    </w:p>
    <w:p w14:paraId="6FA13765" w14:textId="77777777" w:rsidR="00ED3E9D" w:rsidRPr="00ED3E9D" w:rsidRDefault="00ED3E9D" w:rsidP="00ED3E9D">
      <w:r w:rsidRPr="00ED3E9D">
        <w:rPr>
          <w:b/>
          <w:bCs/>
        </w:rPr>
        <w:t>Artikel 1 t/m 16</w:t>
      </w:r>
      <w:r w:rsidRPr="00ED3E9D">
        <w:t xml:space="preserve"> Zelfde als Secure+, met toevoeging van:</w:t>
      </w:r>
    </w:p>
    <w:p w14:paraId="3C337C8F" w14:textId="77777777" w:rsidR="00ED3E9D" w:rsidRDefault="00ED3E9D" w:rsidP="00ED3E9D">
      <w:r w:rsidRPr="00ED3E9D">
        <w:rPr>
          <w:b/>
          <w:bCs/>
        </w:rPr>
        <w:t>Artikel 17 – Omvang van de dienstverlening</w:t>
      </w:r>
      <w:r w:rsidRPr="00ED3E9D">
        <w:t xml:space="preserve"> </w:t>
      </w:r>
    </w:p>
    <w:p w14:paraId="57D96149" w14:textId="77777777" w:rsidR="00ED3E9D" w:rsidRDefault="00ED3E9D" w:rsidP="00ED3E9D">
      <w:r w:rsidRPr="00ED3E9D">
        <w:t xml:space="preserve">17.1 Toegang tot meest uitgebreide pakket, inclusief preventief advies, loopbaan- en life coaching, partnernetwerk, sector kanton. </w:t>
      </w:r>
    </w:p>
    <w:p w14:paraId="16D70FCF" w14:textId="1E3E51EB" w:rsidR="00ED3E9D" w:rsidRPr="00ED3E9D" w:rsidRDefault="00ED3E9D" w:rsidP="00ED3E9D">
      <w:r w:rsidRPr="00ED3E9D">
        <w:t xml:space="preserve">17.2 Onbeperkt gebruik binnen redelijke grenzen (fair </w:t>
      </w:r>
      <w:proofErr w:type="spellStart"/>
      <w:r w:rsidRPr="00ED3E9D">
        <w:t>use</w:t>
      </w:r>
      <w:proofErr w:type="spellEnd"/>
      <w:r w:rsidRPr="00ED3E9D">
        <w:t>).</w:t>
      </w:r>
    </w:p>
    <w:p w14:paraId="53E4D97A" w14:textId="77777777" w:rsidR="00ED3E9D" w:rsidRDefault="00ED3E9D" w:rsidP="00ED3E9D">
      <w:r w:rsidRPr="00ED3E9D">
        <w:rPr>
          <w:b/>
          <w:bCs/>
        </w:rPr>
        <w:t xml:space="preserve">Artikel 18 – Fair </w:t>
      </w:r>
      <w:proofErr w:type="spellStart"/>
      <w:r w:rsidRPr="00ED3E9D">
        <w:rPr>
          <w:b/>
          <w:bCs/>
        </w:rPr>
        <w:t>Use</w:t>
      </w:r>
      <w:proofErr w:type="spellEnd"/>
      <w:r w:rsidRPr="00ED3E9D">
        <w:t xml:space="preserve"> </w:t>
      </w:r>
    </w:p>
    <w:p w14:paraId="4DE7565A" w14:textId="77777777" w:rsidR="00ED3E9D" w:rsidRDefault="00ED3E9D" w:rsidP="00ED3E9D">
      <w:r w:rsidRPr="00ED3E9D">
        <w:t xml:space="preserve">18.1 Het Burgerloket hanteert een fair </w:t>
      </w:r>
      <w:proofErr w:type="spellStart"/>
      <w:r w:rsidRPr="00ED3E9D">
        <w:t>use</w:t>
      </w:r>
      <w:proofErr w:type="spellEnd"/>
      <w:r w:rsidRPr="00ED3E9D">
        <w:t xml:space="preserve"> policy. </w:t>
      </w:r>
    </w:p>
    <w:p w14:paraId="53864440" w14:textId="0D77F464" w:rsidR="00ED3E9D" w:rsidRPr="00ED3E9D" w:rsidRDefault="00ED3E9D" w:rsidP="00ED3E9D">
      <w:r w:rsidRPr="00ED3E9D">
        <w:t>18.2 Bij excessief gebruik kan dienstverlening worden beperkt, aanvullende voorwaarden worden gesteld of de overeenkomst worden beëindigd.</w:t>
      </w:r>
    </w:p>
    <w:p w14:paraId="7B607FE5" w14:textId="77777777" w:rsidR="00ED3E9D" w:rsidRDefault="00ED3E9D" w:rsidP="00ED3E9D">
      <w:r w:rsidRPr="00ED3E9D">
        <w:rPr>
          <w:b/>
          <w:bCs/>
        </w:rPr>
        <w:t>Artikel 19 – Prioritering en capaciteit</w:t>
      </w:r>
      <w:r w:rsidRPr="00ED3E9D">
        <w:t xml:space="preserve"> </w:t>
      </w:r>
    </w:p>
    <w:p w14:paraId="60F53319" w14:textId="3EE8931C" w:rsidR="00ED3E9D" w:rsidRPr="00ED3E9D" w:rsidRDefault="00ED3E9D" w:rsidP="00ED3E9D">
      <w:r w:rsidRPr="00ED3E9D">
        <w:t>19.1 Het Burgerloket behoudt zich het recht voor verzoeken te prioriteren op basis van urgentie, complexiteit en beschikbare capaciteit.</w:t>
      </w:r>
    </w:p>
    <w:p w14:paraId="5F043692" w14:textId="77777777" w:rsidR="00ED3E9D" w:rsidRDefault="00ED3E9D" w:rsidP="00ED3E9D">
      <w:r w:rsidRPr="00ED3E9D">
        <w:rPr>
          <w:b/>
          <w:bCs/>
        </w:rPr>
        <w:t>Artikel 20 – Beëindiging en coulanceregeling</w:t>
      </w:r>
      <w:r w:rsidRPr="00ED3E9D">
        <w:t xml:space="preserve"> </w:t>
      </w:r>
    </w:p>
    <w:p w14:paraId="39B63CD8" w14:textId="40177585" w:rsidR="00ED3E9D" w:rsidRPr="00ED3E9D" w:rsidRDefault="00ED3E9D" w:rsidP="00ED3E9D">
      <w:r w:rsidRPr="00ED3E9D">
        <w:lastRenderedPageBreak/>
        <w:t>20.1 Beëindiging en beperking, coulanceregeling, diensten Absolute Secure (alle Secure+ diensten plus preventief advies, loopbaan- en life coaching, toegang tot aangesloten rijscholen, transportbedrijven, aannemers en facilitaire partners, sector kanton).</w:t>
      </w:r>
    </w:p>
    <w:p w14:paraId="1F49007D" w14:textId="77777777" w:rsidR="00ED3E9D" w:rsidRPr="00ED3E9D" w:rsidRDefault="00ED3E9D" w:rsidP="00ED3E9D">
      <w:r w:rsidRPr="00ED3E9D">
        <w:rPr>
          <w:b/>
          <w:bCs/>
        </w:rPr>
        <w:t>Artikel 21 – Algemene bepalingen</w:t>
      </w:r>
      <w:r w:rsidRPr="00ED3E9D">
        <w:t xml:space="preserve"> Zelfde als Secure (rechterlijke aansprakelijkheid, nietigheid, wijzigingen, opzegging).</w:t>
      </w:r>
    </w:p>
    <w:p w14:paraId="3C7A5509" w14:textId="77777777" w:rsidR="005931D4" w:rsidRDefault="005931D4"/>
    <w:sectPr w:rsidR="00593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9D"/>
    <w:rsid w:val="0049509F"/>
    <w:rsid w:val="005931D4"/>
    <w:rsid w:val="00CF2F68"/>
    <w:rsid w:val="00E30AEF"/>
    <w:rsid w:val="00ED3E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1AE5"/>
  <w15:chartTrackingRefBased/>
  <w15:docId w15:val="{A091DBE7-A1D7-4D48-8F4B-F2658D32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3E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D3E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D3E9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D3E9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D3E9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D3E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3E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3E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3E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3E9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D3E9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D3E9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D3E9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D3E9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D3E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3E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3E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3E9D"/>
    <w:rPr>
      <w:rFonts w:eastAsiaTheme="majorEastAsia" w:cstheme="majorBidi"/>
      <w:color w:val="272727" w:themeColor="text1" w:themeTint="D8"/>
    </w:rPr>
  </w:style>
  <w:style w:type="paragraph" w:styleId="Titel">
    <w:name w:val="Title"/>
    <w:basedOn w:val="Standaard"/>
    <w:next w:val="Standaard"/>
    <w:link w:val="TitelChar"/>
    <w:uiPriority w:val="10"/>
    <w:qFormat/>
    <w:rsid w:val="00ED3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3E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3E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3E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3E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3E9D"/>
    <w:rPr>
      <w:i/>
      <w:iCs/>
      <w:color w:val="404040" w:themeColor="text1" w:themeTint="BF"/>
    </w:rPr>
  </w:style>
  <w:style w:type="paragraph" w:styleId="Lijstalinea">
    <w:name w:val="List Paragraph"/>
    <w:basedOn w:val="Standaard"/>
    <w:uiPriority w:val="34"/>
    <w:qFormat/>
    <w:rsid w:val="00ED3E9D"/>
    <w:pPr>
      <w:ind w:left="720"/>
      <w:contextualSpacing/>
    </w:pPr>
  </w:style>
  <w:style w:type="character" w:styleId="Intensievebenadrukking">
    <w:name w:val="Intense Emphasis"/>
    <w:basedOn w:val="Standaardalinea-lettertype"/>
    <w:uiPriority w:val="21"/>
    <w:qFormat/>
    <w:rsid w:val="00ED3E9D"/>
    <w:rPr>
      <w:i/>
      <w:iCs/>
      <w:color w:val="2F5496" w:themeColor="accent1" w:themeShade="BF"/>
    </w:rPr>
  </w:style>
  <w:style w:type="paragraph" w:styleId="Duidelijkcitaat">
    <w:name w:val="Intense Quote"/>
    <w:basedOn w:val="Standaard"/>
    <w:next w:val="Standaard"/>
    <w:link w:val="DuidelijkcitaatChar"/>
    <w:uiPriority w:val="30"/>
    <w:qFormat/>
    <w:rsid w:val="00ED3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D3E9D"/>
    <w:rPr>
      <w:i/>
      <w:iCs/>
      <w:color w:val="2F5496" w:themeColor="accent1" w:themeShade="BF"/>
    </w:rPr>
  </w:style>
  <w:style w:type="character" w:styleId="Intensieveverwijzing">
    <w:name w:val="Intense Reference"/>
    <w:basedOn w:val="Standaardalinea-lettertype"/>
    <w:uiPriority w:val="32"/>
    <w:qFormat/>
    <w:rsid w:val="00ED3E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1022</Words>
  <Characters>5622</Characters>
  <Application>Microsoft Office Word</Application>
  <DocSecurity>0</DocSecurity>
  <Lines>46</Lines>
  <Paragraphs>13</Paragraphs>
  <ScaleCrop>false</ScaleCrop>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 Garib</dc:creator>
  <cp:keywords/>
  <dc:description/>
  <cp:lastModifiedBy>Shiv Garib</cp:lastModifiedBy>
  <cp:revision>1</cp:revision>
  <dcterms:created xsi:type="dcterms:W3CDTF">2026-03-18T01:04:00Z</dcterms:created>
  <dcterms:modified xsi:type="dcterms:W3CDTF">2026-03-18T01:11:00Z</dcterms:modified>
</cp:coreProperties>
</file>